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824E1" w14:textId="056B78FD" w:rsidR="00841BCD" w:rsidRPr="00FA3BBF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="00ED7600"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</w:t>
      </w:r>
      <w:r w:rsidR="00DE7064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2</w:t>
      </w:r>
      <w:r w:rsidR="00FA3BBF">
        <w:rPr>
          <w:rFonts w:ascii="Arial" w:hAnsi="Arial" w:cs="Times New Roman" w:hint="eastAsia"/>
          <w:b/>
          <w:sz w:val="24"/>
          <w:szCs w:val="20"/>
          <w:lang w:val="en-US" w:eastAsia="ja-JP"/>
        </w:rPr>
        <w:t>-bis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740A8C" w:rsidRPr="00740A8C">
        <w:rPr>
          <w:rFonts w:ascii="Arial" w:hAnsi="Arial" w:cs="Times New Roman"/>
          <w:b/>
          <w:bCs/>
          <w:sz w:val="24"/>
          <w:szCs w:val="20"/>
          <w:lang w:val="en-US" w:eastAsia="ja-JP"/>
        </w:rPr>
        <w:t>R4-2415979</w:t>
      </w:r>
    </w:p>
    <w:p w14:paraId="3CBBCC8A" w14:textId="4FAE32C4" w:rsidR="00841BCD" w:rsidRPr="00614DD8" w:rsidRDefault="00FA3BB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Hefei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China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Oct</w:t>
      </w:r>
      <w:r w:rsidR="00E51930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</w:t>
      </w:r>
      <w:r w:rsidR="00E82B94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4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 –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18</w:t>
      </w:r>
      <w:r w:rsidR="002B69F3" w:rsidRPr="00614DD8">
        <w:rPr>
          <w:rFonts w:ascii="Arial" w:eastAsia="SimSun" w:hAnsi="Arial" w:cs="Times New Roman"/>
          <w:b/>
          <w:sz w:val="24"/>
          <w:szCs w:val="20"/>
          <w:lang w:val="en-US"/>
        </w:rPr>
        <w:t>, 202</w:t>
      </w:r>
      <w:r w:rsidR="00381F95" w:rsidRPr="00614DD8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</w:p>
    <w:bookmarkEnd w:id="0"/>
    <w:bookmarkEnd w:id="1"/>
    <w:p w14:paraId="0BA2AD44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6BC03C03" w:rsidR="00841BCD" w:rsidRPr="00FA3BBF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ED268A">
        <w:rPr>
          <w:rFonts w:ascii="Arial" w:hAnsi="Arial" w:cs="Arial" w:hint="eastAsia"/>
          <w:b/>
          <w:bCs/>
          <w:sz w:val="24"/>
          <w:lang w:val="en-US" w:eastAsia="ja-JP"/>
        </w:rPr>
        <w:t>UE RF requirement</w:t>
      </w:r>
      <w:r w:rsidR="00FA3BBF">
        <w:rPr>
          <w:rFonts w:ascii="Arial" w:hAnsi="Arial" w:cs="Arial" w:hint="eastAsia"/>
          <w:b/>
          <w:bCs/>
          <w:sz w:val="24"/>
          <w:lang w:val="en-US" w:eastAsia="ja-JP"/>
        </w:rPr>
        <w:t xml:space="preserve"> for HAPS</w:t>
      </w:r>
    </w:p>
    <w:p w14:paraId="0BA6D0AF" w14:textId="41040985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917C6A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5.21.</w:t>
      </w:r>
      <w:r w:rsidR="00ED268A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2</w:t>
      </w:r>
    </w:p>
    <w:p w14:paraId="19A08D9D" w14:textId="0C09E225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819D0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632E5746" w14:textId="1FD7F2E4" w:rsidR="00D9052A" w:rsidRDefault="00FA3BBF" w:rsidP="00D9052A">
      <w:pPr>
        <w:rPr>
          <w:lang w:val="en-US"/>
        </w:rPr>
      </w:pPr>
      <w:r>
        <w:rPr>
          <w:rFonts w:hint="eastAsia"/>
          <w:lang w:val="en-US" w:eastAsia="ja-JP"/>
        </w:rPr>
        <w:t>RAN#105 has approved the i</w:t>
      </w:r>
      <w:r w:rsidRPr="00FA3BBF">
        <w:rPr>
          <w:lang w:val="en-US" w:eastAsia="ja-JP"/>
        </w:rPr>
        <w:t xml:space="preserve">ntroduction of </w:t>
      </w:r>
      <w:r w:rsidR="000D2FC0">
        <w:rPr>
          <w:rFonts w:hint="eastAsia"/>
          <w:lang w:val="en-US" w:eastAsia="ja-JP"/>
        </w:rPr>
        <w:t xml:space="preserve">additional </w:t>
      </w:r>
      <w:r w:rsidRPr="00FA3BBF">
        <w:rPr>
          <w:lang w:val="en-US" w:eastAsia="ja-JP"/>
        </w:rPr>
        <w:t>HAPS operating bands</w:t>
      </w:r>
      <w:r>
        <w:rPr>
          <w:rFonts w:hint="eastAsia"/>
          <w:lang w:val="en-US" w:eastAsia="ja-JP"/>
        </w:rPr>
        <w:t xml:space="preserve"> for Rel-19</w:t>
      </w:r>
      <w:r w:rsidR="000D2FC0">
        <w:rPr>
          <w:rFonts w:hint="eastAsia"/>
          <w:lang w:val="en-US" w:eastAsia="ja-JP"/>
        </w:rPr>
        <w:t xml:space="preserve"> </w:t>
      </w:r>
      <w:r w:rsidR="000D2FC0">
        <w:rPr>
          <w:lang w:val="en-US" w:eastAsia="ja-JP"/>
        </w:rPr>
        <w:fldChar w:fldCharType="begin"/>
      </w:r>
      <w:r w:rsidR="000D2FC0">
        <w:rPr>
          <w:lang w:val="en-US" w:eastAsia="ja-JP"/>
        </w:rPr>
        <w:instrText xml:space="preserve"> </w:instrText>
      </w:r>
      <w:r w:rsidR="000D2FC0">
        <w:rPr>
          <w:rFonts w:hint="eastAsia"/>
          <w:lang w:val="en-US" w:eastAsia="ja-JP"/>
        </w:rPr>
        <w:instrText>REF _Ref177294105 \r \h</w:instrText>
      </w:r>
      <w:r w:rsidR="000D2FC0">
        <w:rPr>
          <w:lang w:val="en-US" w:eastAsia="ja-JP"/>
        </w:rPr>
        <w:instrText xml:space="preserve"> </w:instrText>
      </w:r>
      <w:r w:rsidR="000D2FC0">
        <w:rPr>
          <w:lang w:val="en-US" w:eastAsia="ja-JP"/>
        </w:rPr>
      </w:r>
      <w:r w:rsidR="000D2FC0">
        <w:rPr>
          <w:lang w:val="en-US" w:eastAsia="ja-JP"/>
        </w:rPr>
        <w:fldChar w:fldCharType="separate"/>
      </w:r>
      <w:r w:rsidR="003570F0">
        <w:rPr>
          <w:lang w:val="en-US" w:eastAsia="ja-JP"/>
        </w:rPr>
        <w:t>[1]</w:t>
      </w:r>
      <w:r w:rsidR="000D2FC0">
        <w:rPr>
          <w:lang w:val="en-US" w:eastAsia="ja-JP"/>
        </w:rPr>
        <w:fldChar w:fldCharType="end"/>
      </w:r>
      <w:r w:rsidR="000D2FC0">
        <w:rPr>
          <w:rFonts w:hint="eastAsia"/>
          <w:lang w:val="en-US" w:eastAsia="ja-JP"/>
        </w:rPr>
        <w:t xml:space="preserve"> according to WRC-23 decision to </w:t>
      </w:r>
      <w:r w:rsidR="000D2FC0">
        <w:rPr>
          <w:lang w:val="en-US" w:eastAsia="ja-JP"/>
        </w:rPr>
        <w:t>include</w:t>
      </w:r>
      <w:r w:rsidR="000D2FC0">
        <w:rPr>
          <w:rFonts w:hint="eastAsia"/>
          <w:lang w:val="en-US" w:eastAsia="ja-JP"/>
        </w:rPr>
        <w:t xml:space="preserve"> more frequency ranges for HAPS</w:t>
      </w:r>
      <w:r w:rsidR="00F16A15">
        <w:rPr>
          <w:rFonts w:hint="eastAsia"/>
          <w:lang w:val="en-US" w:eastAsia="ja-JP"/>
        </w:rPr>
        <w:t xml:space="preserve">, i.e., 694-960 MHz and 2500-2690 </w:t>
      </w:r>
      <w:proofErr w:type="spellStart"/>
      <w:r w:rsidR="00F16A15">
        <w:rPr>
          <w:rFonts w:hint="eastAsia"/>
          <w:lang w:val="en-US" w:eastAsia="ja-JP"/>
        </w:rPr>
        <w:t>MHz</w:t>
      </w:r>
      <w:r w:rsidR="000D2FC0">
        <w:rPr>
          <w:rFonts w:hint="eastAsia"/>
          <w:lang w:val="en-US" w:eastAsia="ja-JP"/>
        </w:rPr>
        <w:t>.</w:t>
      </w:r>
      <w:proofErr w:type="spellEnd"/>
      <w:r w:rsidR="000D2FC0">
        <w:rPr>
          <w:rFonts w:hint="eastAsia"/>
          <w:lang w:val="en-US" w:eastAsia="ja-JP"/>
        </w:rPr>
        <w:t xml:space="preserve"> </w:t>
      </w:r>
      <w:r w:rsidR="000528B3">
        <w:rPr>
          <w:rFonts w:hint="eastAsia"/>
          <w:lang w:val="en-US" w:eastAsia="ja-JP"/>
        </w:rPr>
        <w:t>We discuss the UE RF requirement and UE parameters for coexistence study in the additional HAPS operating bands.</w:t>
      </w:r>
      <w:r w:rsidR="000528B3">
        <w:rPr>
          <w:lang w:val="en-US"/>
        </w:rPr>
        <w:t xml:space="preserve"> </w:t>
      </w:r>
    </w:p>
    <w:p w14:paraId="1835C287" w14:textId="6A09B56C" w:rsidR="003B659E" w:rsidRDefault="003B659E" w:rsidP="00AE56B1">
      <w:pPr>
        <w:pStyle w:val="RAN4H1"/>
        <w:rPr>
          <w:rFonts w:eastAsia="ＭＳ 明朝"/>
          <w:lang w:val="en-US" w:eastAsia="ja-JP"/>
        </w:rPr>
      </w:pPr>
      <w:bookmarkStart w:id="4" w:name="_Toc116995842"/>
      <w:r w:rsidRPr="00614DD8">
        <w:rPr>
          <w:lang w:val="en-US"/>
        </w:rPr>
        <w:t>Discussion</w:t>
      </w:r>
      <w:bookmarkEnd w:id="4"/>
    </w:p>
    <w:p w14:paraId="7C191360" w14:textId="1D72EAC6" w:rsidR="003570F0" w:rsidRDefault="00DB1052" w:rsidP="003B4D1A">
      <w:pPr>
        <w:rPr>
          <w:lang w:val="en-US" w:eastAsia="ja-JP"/>
        </w:rPr>
      </w:pPr>
      <w:r>
        <w:rPr>
          <w:rFonts w:hint="eastAsia"/>
          <w:lang w:val="en-US" w:eastAsia="ja-JP"/>
        </w:rPr>
        <w:t>As t</w:t>
      </w:r>
      <w:r w:rsidR="003570F0">
        <w:rPr>
          <w:rFonts w:hint="eastAsia"/>
          <w:lang w:val="en-US" w:eastAsia="ja-JP"/>
        </w:rPr>
        <w:t xml:space="preserve">he concept of HAPS is summarized in </w:t>
      </w:r>
      <w:r w:rsidR="003570F0">
        <w:rPr>
          <w:lang w:val="en-US" w:eastAsia="ja-JP"/>
        </w:rPr>
        <w:fldChar w:fldCharType="begin"/>
      </w:r>
      <w:r w:rsidR="003570F0">
        <w:rPr>
          <w:lang w:val="en-US" w:eastAsia="ja-JP"/>
        </w:rPr>
        <w:instrText xml:space="preserve"> </w:instrText>
      </w:r>
      <w:r w:rsidR="003570F0">
        <w:rPr>
          <w:rFonts w:hint="eastAsia"/>
          <w:lang w:val="en-US" w:eastAsia="ja-JP"/>
        </w:rPr>
        <w:instrText>REF _Ref178641091 \r \h</w:instrText>
      </w:r>
      <w:r w:rsidR="003570F0">
        <w:rPr>
          <w:lang w:val="en-US" w:eastAsia="ja-JP"/>
        </w:rPr>
        <w:instrText xml:space="preserve"> </w:instrText>
      </w:r>
      <w:r w:rsidR="003570F0">
        <w:rPr>
          <w:lang w:val="en-US" w:eastAsia="ja-JP"/>
        </w:rPr>
      </w:r>
      <w:r w:rsidR="003570F0">
        <w:rPr>
          <w:lang w:val="en-US" w:eastAsia="ja-JP"/>
        </w:rPr>
        <w:fldChar w:fldCharType="separate"/>
      </w:r>
      <w:r w:rsidR="003570F0">
        <w:rPr>
          <w:lang w:val="en-US" w:eastAsia="ja-JP"/>
        </w:rPr>
        <w:t>[2]</w:t>
      </w:r>
      <w:r w:rsidR="003570F0">
        <w:rPr>
          <w:lang w:val="en-US" w:eastAsia="ja-JP"/>
        </w:rPr>
        <w:fldChar w:fldCharType="end"/>
      </w:r>
      <w:r w:rsidR="003570F0">
        <w:rPr>
          <w:lang w:val="en-US" w:eastAsia="ja-JP"/>
        </w:rPr>
        <w:fldChar w:fldCharType="begin"/>
      </w:r>
      <w:r w:rsidR="003570F0">
        <w:rPr>
          <w:lang w:val="en-US" w:eastAsia="ja-JP"/>
        </w:rPr>
        <w:instrText xml:space="preserve"> REF _Ref178641098 \r \h </w:instrText>
      </w:r>
      <w:r w:rsidR="003570F0">
        <w:rPr>
          <w:lang w:val="en-US" w:eastAsia="ja-JP"/>
        </w:rPr>
      </w:r>
      <w:r w:rsidR="003570F0">
        <w:rPr>
          <w:lang w:val="en-US" w:eastAsia="ja-JP"/>
        </w:rPr>
        <w:fldChar w:fldCharType="separate"/>
      </w:r>
      <w:r w:rsidR="003570F0">
        <w:rPr>
          <w:lang w:val="en-US" w:eastAsia="ja-JP"/>
        </w:rPr>
        <w:t>[3]</w:t>
      </w:r>
      <w:r w:rsidR="003570F0">
        <w:rPr>
          <w:lang w:val="en-US" w:eastAsia="ja-JP"/>
        </w:rPr>
        <w:fldChar w:fldCharType="end"/>
      </w:r>
      <w:r w:rsidR="00DC56C2">
        <w:rPr>
          <w:lang w:val="en-US" w:eastAsia="ja-JP"/>
        </w:rPr>
        <w:fldChar w:fldCharType="begin"/>
      </w:r>
      <w:r w:rsidR="00DC56C2">
        <w:rPr>
          <w:lang w:val="en-US" w:eastAsia="ja-JP"/>
        </w:rPr>
        <w:instrText xml:space="preserve"> REF _Ref177400013 \r \h </w:instrText>
      </w:r>
      <w:r w:rsidR="00DC56C2">
        <w:rPr>
          <w:lang w:val="en-US" w:eastAsia="ja-JP"/>
        </w:rPr>
      </w:r>
      <w:r w:rsidR="00DC56C2">
        <w:rPr>
          <w:lang w:val="en-US" w:eastAsia="ja-JP"/>
        </w:rPr>
        <w:fldChar w:fldCharType="separate"/>
      </w:r>
      <w:r w:rsidR="00DC56C2">
        <w:rPr>
          <w:lang w:val="en-US" w:eastAsia="ja-JP"/>
        </w:rPr>
        <w:t>[4]</w:t>
      </w:r>
      <w:r w:rsidR="00DC56C2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,</w:t>
      </w:r>
      <w:r w:rsidR="003570F0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HAPS provides the IMT </w:t>
      </w:r>
      <w:r>
        <w:rPr>
          <w:lang w:val="en-US" w:eastAsia="ja-JP"/>
        </w:rPr>
        <w:t>network</w:t>
      </w:r>
      <w:r>
        <w:rPr>
          <w:rFonts w:hint="eastAsia"/>
          <w:lang w:val="en-US" w:eastAsia="ja-JP"/>
        </w:rPr>
        <w:t xml:space="preserve"> coverage of remote areas that may not be covered by the </w:t>
      </w:r>
      <w:r w:rsidR="00E2204A">
        <w:rPr>
          <w:rFonts w:hint="eastAsia"/>
          <w:lang w:val="en-US" w:eastAsia="ja-JP"/>
        </w:rPr>
        <w:t xml:space="preserve">conventional </w:t>
      </w:r>
      <w:r>
        <w:rPr>
          <w:rFonts w:hint="eastAsia"/>
          <w:lang w:val="en-US" w:eastAsia="ja-JP"/>
        </w:rPr>
        <w:t xml:space="preserve">IMT </w:t>
      </w:r>
      <w:r w:rsidR="00E2204A">
        <w:rPr>
          <w:rFonts w:hint="eastAsia"/>
          <w:lang w:val="en-US" w:eastAsia="ja-JP"/>
        </w:rPr>
        <w:t>network</w:t>
      </w:r>
      <w:r w:rsidR="008D4B1A">
        <w:rPr>
          <w:rFonts w:hint="eastAsia"/>
          <w:lang w:val="en-US" w:eastAsia="ja-JP"/>
        </w:rPr>
        <w:t xml:space="preserve"> on the ground</w:t>
      </w:r>
      <w:r>
        <w:rPr>
          <w:rFonts w:hint="eastAsia"/>
          <w:lang w:val="en-US" w:eastAsia="ja-JP"/>
        </w:rPr>
        <w:t>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</w:t>
      </w:r>
      <w:r>
        <w:rPr>
          <w:lang w:val="en-US" w:eastAsia="ja-JP"/>
        </w:rPr>
        <w:t>connectivity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between</w:t>
      </w:r>
      <w:r>
        <w:rPr>
          <w:rFonts w:hint="eastAsia"/>
          <w:lang w:val="en-US" w:eastAsia="ja-JP"/>
        </w:rPr>
        <w:t xml:space="preserve"> </w:t>
      </w:r>
      <w:r w:rsidR="00E474D5">
        <w:rPr>
          <w:rFonts w:hint="eastAsia"/>
          <w:lang w:val="en-US" w:eastAsia="ja-JP"/>
        </w:rPr>
        <w:t>UE and HAPS</w:t>
      </w:r>
      <w:r>
        <w:rPr>
          <w:rFonts w:hint="eastAsia"/>
          <w:lang w:val="en-US" w:eastAsia="ja-JP"/>
        </w:rPr>
        <w:t xml:space="preserve"> </w:t>
      </w:r>
      <w:r w:rsidR="00E2204A">
        <w:rPr>
          <w:rFonts w:hint="eastAsia"/>
          <w:lang w:val="en-US" w:eastAsia="ja-JP"/>
        </w:rPr>
        <w:t xml:space="preserve">base station </w:t>
      </w:r>
      <w:r>
        <w:rPr>
          <w:rFonts w:hint="eastAsia"/>
          <w:lang w:val="en-US" w:eastAsia="ja-JP"/>
        </w:rPr>
        <w:t xml:space="preserve">is provided by the same air interface as the one between </w:t>
      </w:r>
      <w:r w:rsidR="00E474D5">
        <w:rPr>
          <w:rFonts w:hint="eastAsia"/>
          <w:lang w:val="en-US" w:eastAsia="ja-JP"/>
        </w:rPr>
        <w:t xml:space="preserve">UE and </w:t>
      </w:r>
      <w:r w:rsidR="00A06C25">
        <w:rPr>
          <w:rFonts w:hint="eastAsia"/>
          <w:lang w:val="en-US" w:eastAsia="ja-JP"/>
        </w:rPr>
        <w:t>IMT base</w:t>
      </w:r>
      <w:r>
        <w:rPr>
          <w:rFonts w:hint="eastAsia"/>
          <w:lang w:val="en-US" w:eastAsia="ja-JP"/>
        </w:rPr>
        <w:t xml:space="preserve"> station</w:t>
      </w:r>
      <w:r w:rsidR="008D4B1A">
        <w:rPr>
          <w:rFonts w:hint="eastAsia"/>
          <w:lang w:val="en-US" w:eastAsia="ja-JP"/>
        </w:rPr>
        <w:t xml:space="preserve"> on the ground</w:t>
      </w:r>
      <w:r>
        <w:rPr>
          <w:rFonts w:hint="eastAsia"/>
          <w:lang w:val="en-US" w:eastAsia="ja-JP"/>
        </w:rPr>
        <w:t>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erefore, UE </w:t>
      </w:r>
      <w:r w:rsidR="00974186">
        <w:rPr>
          <w:rFonts w:hint="eastAsia"/>
          <w:lang w:val="en-US" w:eastAsia="ja-JP"/>
        </w:rPr>
        <w:t>in</w:t>
      </w:r>
      <w:r>
        <w:rPr>
          <w:rFonts w:hint="eastAsia"/>
          <w:lang w:val="en-US" w:eastAsia="ja-JP"/>
        </w:rPr>
        <w:t xml:space="preserve"> </w:t>
      </w:r>
      <w:r w:rsidR="00E474D5">
        <w:rPr>
          <w:lang w:val="en-US" w:eastAsia="ja-JP"/>
        </w:rPr>
        <w:t xml:space="preserve">HAPS </w:t>
      </w:r>
      <w:r w:rsidR="00974186">
        <w:rPr>
          <w:rFonts w:hint="eastAsia"/>
          <w:lang w:val="en-US" w:eastAsia="ja-JP"/>
        </w:rPr>
        <w:t xml:space="preserve">network </w:t>
      </w:r>
      <w:r w:rsidR="00E474D5">
        <w:rPr>
          <w:lang w:val="en-US" w:eastAsia="ja-JP"/>
        </w:rPr>
        <w:t>is</w:t>
      </w:r>
      <w:r>
        <w:rPr>
          <w:rFonts w:hint="eastAsia"/>
          <w:lang w:val="en-US" w:eastAsia="ja-JP"/>
        </w:rPr>
        <w:t xml:space="preserve"> not different f</w:t>
      </w:r>
      <w:r w:rsidR="00A06C25">
        <w:rPr>
          <w:rFonts w:hint="eastAsia"/>
          <w:lang w:val="en-US" w:eastAsia="ja-JP"/>
        </w:rPr>
        <w:t xml:space="preserve">rom </w:t>
      </w:r>
      <w:r w:rsidR="00974186">
        <w:rPr>
          <w:rFonts w:hint="eastAsia"/>
          <w:lang w:val="en-US" w:eastAsia="ja-JP"/>
        </w:rPr>
        <w:t xml:space="preserve">UE </w:t>
      </w:r>
      <w:r w:rsidR="008D4B1A">
        <w:rPr>
          <w:rFonts w:hint="eastAsia"/>
          <w:lang w:val="en-US" w:eastAsia="ja-JP"/>
        </w:rPr>
        <w:t>in</w:t>
      </w:r>
      <w:r w:rsidR="00A06C25">
        <w:rPr>
          <w:rFonts w:hint="eastAsia"/>
          <w:lang w:val="en-US" w:eastAsia="ja-JP"/>
        </w:rPr>
        <w:t xml:space="preserve"> the </w:t>
      </w:r>
      <w:r w:rsidR="00E2204A">
        <w:rPr>
          <w:rFonts w:hint="eastAsia"/>
          <w:lang w:val="en-US" w:eastAsia="ja-JP"/>
        </w:rPr>
        <w:t>ground</w:t>
      </w:r>
      <w:r w:rsidR="008D4B1A">
        <w:rPr>
          <w:rFonts w:hint="eastAsia"/>
          <w:lang w:val="en-US" w:eastAsia="ja-JP"/>
        </w:rPr>
        <w:t xml:space="preserve"> </w:t>
      </w:r>
      <w:r w:rsidR="00A06C25">
        <w:rPr>
          <w:rFonts w:hint="eastAsia"/>
          <w:lang w:val="en-US" w:eastAsia="ja-JP"/>
        </w:rPr>
        <w:t>network.</w:t>
      </w:r>
      <w:r w:rsidR="00E474D5">
        <w:rPr>
          <w:rFonts w:hint="eastAsia"/>
          <w:lang w:val="en-US" w:eastAsia="ja-JP"/>
        </w:rPr>
        <w:t xml:space="preserve"> The same UE can be connected to either the ground network or HAPS network without any additional feature for HAPS.</w:t>
      </w:r>
    </w:p>
    <w:p w14:paraId="6F4BA6D2" w14:textId="58C04D38" w:rsidR="000528B3" w:rsidRDefault="00DB1052" w:rsidP="000528B3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Band n1 has been already </w:t>
      </w:r>
      <w:r>
        <w:rPr>
          <w:lang w:val="en-US" w:eastAsia="ja-JP"/>
        </w:rPr>
        <w:t>specified in TS 38.104 clause 5.2</w:t>
      </w:r>
      <w:r>
        <w:rPr>
          <w:rFonts w:hint="eastAsia"/>
          <w:lang w:val="en-US" w:eastAsia="ja-JP"/>
        </w:rPr>
        <w:t xml:space="preserve"> as a HAPS operating band in R</w:t>
      </w:r>
      <w:r>
        <w:rPr>
          <w:lang w:val="en-US" w:eastAsia="ja-JP"/>
        </w:rPr>
        <w:t>e</w:t>
      </w:r>
      <w:r>
        <w:rPr>
          <w:rFonts w:hint="eastAsia"/>
          <w:lang w:val="en-US" w:eastAsia="ja-JP"/>
        </w:rPr>
        <w:t>l-1</w:t>
      </w:r>
      <w:r>
        <w:rPr>
          <w:lang w:val="en-US" w:eastAsia="ja-JP"/>
        </w:rPr>
        <w:t>7</w:t>
      </w:r>
      <w:r>
        <w:rPr>
          <w:rFonts w:hint="eastAsia"/>
          <w:lang w:val="en-US" w:eastAsia="ja-JP"/>
        </w:rPr>
        <w:t>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 xml:space="preserve">e assumption </w:t>
      </w:r>
      <w:r w:rsidR="0075103D">
        <w:rPr>
          <w:rFonts w:hint="eastAsia"/>
          <w:lang w:val="en-US" w:eastAsia="ja-JP"/>
        </w:rPr>
        <w:t>has been</w:t>
      </w:r>
      <w:r>
        <w:rPr>
          <w:rFonts w:hint="eastAsia"/>
          <w:lang w:val="en-US" w:eastAsia="ja-JP"/>
        </w:rPr>
        <w:t xml:space="preserve"> that no new requirement </w:t>
      </w:r>
      <w:r w:rsidR="00A06C25">
        <w:rPr>
          <w:rFonts w:hint="eastAsia"/>
          <w:lang w:val="en-US" w:eastAsia="ja-JP"/>
        </w:rPr>
        <w:t xml:space="preserve">for UE </w:t>
      </w:r>
      <w:r w:rsidR="00E5769C">
        <w:rPr>
          <w:rFonts w:hint="eastAsia"/>
          <w:lang w:val="en-US" w:eastAsia="ja-JP"/>
        </w:rPr>
        <w:t>is necessary since</w:t>
      </w:r>
      <w:r w:rsidR="00A06C25">
        <w:rPr>
          <w:rFonts w:hint="eastAsia"/>
          <w:lang w:val="en-US" w:eastAsia="ja-JP"/>
        </w:rPr>
        <w:t xml:space="preserve"> </w:t>
      </w:r>
      <w:r>
        <w:rPr>
          <w:rFonts w:hint="eastAsia"/>
          <w:lang w:val="en-US" w:eastAsia="ja-JP"/>
        </w:rPr>
        <w:t xml:space="preserve">the </w:t>
      </w:r>
      <w:r>
        <w:rPr>
          <w:lang w:val="en-US" w:eastAsia="ja-JP"/>
        </w:rPr>
        <w:t>existing</w:t>
      </w:r>
      <w:r>
        <w:rPr>
          <w:rFonts w:hint="eastAsia"/>
          <w:lang w:val="en-US" w:eastAsia="ja-JP"/>
        </w:rPr>
        <w:t xml:space="preserve"> UE </w:t>
      </w:r>
      <w:r>
        <w:rPr>
          <w:lang w:val="en-US" w:eastAsia="ja-JP"/>
        </w:rPr>
        <w:t>requirement</w:t>
      </w:r>
      <w:r>
        <w:rPr>
          <w:rFonts w:hint="eastAsia"/>
          <w:lang w:val="en-US" w:eastAsia="ja-JP"/>
        </w:rPr>
        <w:t xml:space="preserve"> for band n1</w:t>
      </w:r>
      <w:r w:rsidR="00A06C25">
        <w:rPr>
          <w:rFonts w:hint="eastAsia"/>
          <w:lang w:val="en-US" w:eastAsia="ja-JP"/>
        </w:rPr>
        <w:t xml:space="preserve"> also </w:t>
      </w:r>
      <w:r w:rsidR="00E5769C">
        <w:rPr>
          <w:rFonts w:hint="eastAsia"/>
          <w:lang w:val="en-US" w:eastAsia="ja-JP"/>
        </w:rPr>
        <w:t xml:space="preserve">is </w:t>
      </w:r>
      <w:r w:rsidR="00A06C25">
        <w:rPr>
          <w:rFonts w:hint="eastAsia"/>
          <w:lang w:val="en-US" w:eastAsia="ja-JP"/>
        </w:rPr>
        <w:t>appl</w:t>
      </w:r>
      <w:r w:rsidR="00E5769C">
        <w:rPr>
          <w:rFonts w:hint="eastAsia"/>
          <w:lang w:val="en-US" w:eastAsia="ja-JP"/>
        </w:rPr>
        <w:t>icable</w:t>
      </w:r>
      <w:r w:rsidR="00A06C25">
        <w:rPr>
          <w:rFonts w:hint="eastAsia"/>
          <w:lang w:val="en-US" w:eastAsia="ja-JP"/>
        </w:rPr>
        <w:t xml:space="preserve"> to HAPS</w:t>
      </w:r>
      <w:r>
        <w:rPr>
          <w:rFonts w:hint="eastAsia"/>
          <w:lang w:val="en-US" w:eastAsia="ja-JP"/>
        </w:rPr>
        <w:t>.</w:t>
      </w:r>
      <w:r w:rsidR="00E474D5">
        <w:rPr>
          <w:rFonts w:hint="eastAsia"/>
          <w:lang w:val="en-US" w:eastAsia="ja-JP"/>
        </w:rPr>
        <w:t xml:space="preserve"> Indeed, no change </w:t>
      </w:r>
      <w:r w:rsidR="0075103D">
        <w:rPr>
          <w:rFonts w:hint="eastAsia"/>
          <w:lang w:val="en-US" w:eastAsia="ja-JP"/>
        </w:rPr>
        <w:t>specific to HAPS has been</w:t>
      </w:r>
      <w:r w:rsidR="00E474D5">
        <w:rPr>
          <w:rFonts w:hint="eastAsia"/>
          <w:lang w:val="en-US" w:eastAsia="ja-JP"/>
        </w:rPr>
        <w:t xml:space="preserve"> introduced to TS 38.101-1</w:t>
      </w:r>
      <w:r w:rsidR="0075103D">
        <w:rPr>
          <w:rFonts w:hint="eastAsia"/>
          <w:lang w:val="en-US" w:eastAsia="ja-JP"/>
        </w:rPr>
        <w:t xml:space="preserve"> for band n1</w:t>
      </w:r>
      <w:r w:rsidR="0034705E">
        <w:rPr>
          <w:rFonts w:hint="eastAsia"/>
          <w:lang w:val="en-US" w:eastAsia="ja-JP"/>
        </w:rPr>
        <w:t>. Further, no</w:t>
      </w:r>
      <w:r w:rsidR="00974186">
        <w:rPr>
          <w:rFonts w:hint="eastAsia"/>
          <w:lang w:val="en-US" w:eastAsia="ja-JP"/>
        </w:rPr>
        <w:t xml:space="preserve"> UE spec is included in the affected documents of this WI</w:t>
      </w:r>
      <w:r w:rsidR="0034705E">
        <w:rPr>
          <w:rFonts w:hint="eastAsia"/>
          <w:lang w:val="en-US" w:eastAsia="ja-JP"/>
        </w:rPr>
        <w:t xml:space="preserve"> </w:t>
      </w:r>
      <w:r w:rsidR="0034705E">
        <w:rPr>
          <w:lang w:val="en-US" w:eastAsia="ja-JP"/>
        </w:rPr>
        <w:fldChar w:fldCharType="begin"/>
      </w:r>
      <w:r w:rsidR="0034705E">
        <w:rPr>
          <w:lang w:val="en-US" w:eastAsia="ja-JP"/>
        </w:rPr>
        <w:instrText xml:space="preserve"> </w:instrText>
      </w:r>
      <w:r w:rsidR="0034705E">
        <w:rPr>
          <w:rFonts w:hint="eastAsia"/>
          <w:lang w:val="en-US" w:eastAsia="ja-JP"/>
        </w:rPr>
        <w:instrText>REF _Ref177294105 \r \h</w:instrText>
      </w:r>
      <w:r w:rsidR="0034705E">
        <w:rPr>
          <w:lang w:val="en-US" w:eastAsia="ja-JP"/>
        </w:rPr>
        <w:instrText xml:space="preserve"> </w:instrText>
      </w:r>
      <w:r w:rsidR="0034705E">
        <w:rPr>
          <w:lang w:val="en-US" w:eastAsia="ja-JP"/>
        </w:rPr>
      </w:r>
      <w:r w:rsidR="0034705E">
        <w:rPr>
          <w:lang w:val="en-US" w:eastAsia="ja-JP"/>
        </w:rPr>
        <w:fldChar w:fldCharType="separate"/>
      </w:r>
      <w:r w:rsidR="0034705E">
        <w:rPr>
          <w:lang w:val="en-US" w:eastAsia="ja-JP"/>
        </w:rPr>
        <w:t>[1]</w:t>
      </w:r>
      <w:r w:rsidR="0034705E">
        <w:rPr>
          <w:lang w:val="en-US" w:eastAsia="ja-JP"/>
        </w:rPr>
        <w:fldChar w:fldCharType="end"/>
      </w:r>
      <w:r w:rsidR="00974186">
        <w:rPr>
          <w:rFonts w:hint="eastAsia"/>
          <w:lang w:val="en-US" w:eastAsia="ja-JP"/>
        </w:rPr>
        <w:t>.</w:t>
      </w:r>
      <w:r w:rsidR="000528B3">
        <w:rPr>
          <w:rFonts w:hint="eastAsia"/>
          <w:lang w:val="en-US" w:eastAsia="ja-JP"/>
        </w:rPr>
        <w:t xml:space="preserve"> Therefore, for the additional </w:t>
      </w:r>
      <w:r w:rsidR="0034705E">
        <w:rPr>
          <w:rFonts w:hint="eastAsia"/>
          <w:lang w:val="en-US" w:eastAsia="ja-JP"/>
        </w:rPr>
        <w:t xml:space="preserve">HAPS operating </w:t>
      </w:r>
      <w:r w:rsidR="000528B3">
        <w:rPr>
          <w:rFonts w:hint="eastAsia"/>
          <w:lang w:val="en-US" w:eastAsia="ja-JP"/>
        </w:rPr>
        <w:t xml:space="preserve">bands, no change or addition to the UE </w:t>
      </w:r>
      <w:r w:rsidR="0034705E">
        <w:rPr>
          <w:rFonts w:hint="eastAsia"/>
          <w:lang w:val="en-US" w:eastAsia="ja-JP"/>
        </w:rPr>
        <w:t xml:space="preserve">RF </w:t>
      </w:r>
      <w:r w:rsidR="000528B3">
        <w:rPr>
          <w:rFonts w:hint="eastAsia"/>
          <w:lang w:val="en-US" w:eastAsia="ja-JP"/>
        </w:rPr>
        <w:t>requirement</w:t>
      </w:r>
      <w:r w:rsidR="0075103D">
        <w:rPr>
          <w:rFonts w:hint="eastAsia"/>
          <w:lang w:val="en-US" w:eastAsia="ja-JP"/>
        </w:rPr>
        <w:t xml:space="preserve"> is expected</w:t>
      </w:r>
      <w:r w:rsidR="000528B3">
        <w:rPr>
          <w:rFonts w:hint="eastAsia"/>
          <w:lang w:val="en-US" w:eastAsia="ja-JP"/>
        </w:rPr>
        <w:t>.</w:t>
      </w:r>
    </w:p>
    <w:p w14:paraId="3610823B" w14:textId="77777777" w:rsidR="000528B3" w:rsidRPr="000528B3" w:rsidRDefault="000528B3" w:rsidP="000528B3">
      <w:pPr>
        <w:pStyle w:val="RAN4observation0"/>
        <w:rPr>
          <w:rFonts w:eastAsia="ＭＳ 明朝"/>
          <w:b/>
          <w:bCs/>
          <w:lang w:val="en-US" w:eastAsia="ja-JP"/>
        </w:rPr>
      </w:pPr>
      <w:r w:rsidRPr="000528B3">
        <w:rPr>
          <w:rFonts w:eastAsia="ＭＳ 明朝" w:hint="eastAsia"/>
          <w:b/>
          <w:bCs/>
          <w:lang w:val="en-US" w:eastAsia="ja-JP"/>
        </w:rPr>
        <w:t xml:space="preserve">No change or addition to the UE RF </w:t>
      </w:r>
      <w:r w:rsidRPr="000528B3">
        <w:rPr>
          <w:rFonts w:eastAsia="ＭＳ 明朝"/>
          <w:b/>
          <w:bCs/>
          <w:lang w:val="en-US" w:eastAsia="ja-JP"/>
        </w:rPr>
        <w:t>requirement</w:t>
      </w:r>
      <w:r w:rsidRPr="000528B3">
        <w:rPr>
          <w:rFonts w:eastAsia="ＭＳ 明朝" w:hint="eastAsia"/>
          <w:b/>
          <w:bCs/>
          <w:lang w:val="en-US" w:eastAsia="ja-JP"/>
        </w:rPr>
        <w:t xml:space="preserve"> in TS 38.101-1 is necessary for </w:t>
      </w:r>
      <w:r w:rsidRPr="000528B3">
        <w:rPr>
          <w:rFonts w:eastAsia="ＭＳ 明朝"/>
          <w:b/>
          <w:bCs/>
          <w:lang w:val="en-US" w:eastAsia="ja-JP"/>
        </w:rPr>
        <w:t>the</w:t>
      </w:r>
      <w:r w:rsidRPr="000528B3">
        <w:rPr>
          <w:rFonts w:eastAsia="ＭＳ 明朝" w:hint="eastAsia"/>
          <w:b/>
          <w:bCs/>
          <w:lang w:val="en-US" w:eastAsia="ja-JP"/>
        </w:rPr>
        <w:t xml:space="preserve"> additional HAPS bands.</w:t>
      </w:r>
    </w:p>
    <w:p w14:paraId="2F55A2A0" w14:textId="336A3342" w:rsidR="002C02FE" w:rsidRPr="00974186" w:rsidRDefault="002C02FE" w:rsidP="003B4D1A">
      <w:pPr>
        <w:rPr>
          <w:lang w:val="en-US" w:eastAsia="ja-JP"/>
        </w:rPr>
      </w:pPr>
      <w:r>
        <w:rPr>
          <w:rFonts w:hint="eastAsia"/>
          <w:lang w:val="en-US" w:eastAsia="ja-JP"/>
        </w:rPr>
        <w:t>Furthermore, UE parameters for HAPS coexistence study for</w:t>
      </w:r>
      <w:r w:rsidR="0075103D">
        <w:rPr>
          <w:rFonts w:hint="eastAsia"/>
          <w:lang w:val="en-US" w:eastAsia="ja-JP"/>
        </w:rPr>
        <w:t xml:space="preserve"> the</w:t>
      </w:r>
      <w:r>
        <w:rPr>
          <w:rFonts w:hint="eastAsia"/>
          <w:lang w:val="en-US" w:eastAsia="ja-JP"/>
        </w:rPr>
        <w:t xml:space="preserve"> 2 GHz</w:t>
      </w:r>
      <w:r w:rsidR="0075103D">
        <w:rPr>
          <w:rFonts w:hint="eastAsia"/>
          <w:lang w:val="en-US" w:eastAsia="ja-JP"/>
        </w:rPr>
        <w:t xml:space="preserve"> band</w:t>
      </w:r>
      <w:r>
        <w:rPr>
          <w:rFonts w:hint="eastAsia"/>
          <w:lang w:val="en-US" w:eastAsia="ja-JP"/>
        </w:rPr>
        <w:t xml:space="preserve"> </w:t>
      </w:r>
      <w:r w:rsidR="0034705E">
        <w:rPr>
          <w:rFonts w:hint="eastAsia"/>
          <w:lang w:val="en-US" w:eastAsia="ja-JP"/>
        </w:rPr>
        <w:t>are</w:t>
      </w:r>
      <w:r>
        <w:rPr>
          <w:rFonts w:hint="eastAsia"/>
          <w:lang w:val="en-US" w:eastAsia="ja-JP"/>
        </w:rPr>
        <w:t xml:space="preserve"> found 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_Ref178641098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[3]</w:t>
      </w:r>
      <w:r>
        <w:rPr>
          <w:lang w:val="en-US" w:eastAsia="ja-JP"/>
        </w:rPr>
        <w:fldChar w:fldCharType="end"/>
      </w:r>
      <w:r w:rsidR="000528B3">
        <w:rPr>
          <w:rFonts w:hint="eastAsia"/>
          <w:lang w:val="en-US" w:eastAsia="ja-JP"/>
        </w:rPr>
        <w:t xml:space="preserve">, which </w:t>
      </w:r>
      <w:r w:rsidR="0034705E">
        <w:rPr>
          <w:rFonts w:hint="eastAsia"/>
          <w:lang w:val="en-US" w:eastAsia="ja-JP"/>
        </w:rPr>
        <w:t>are</w:t>
      </w:r>
      <w:r w:rsidR="000528B3">
        <w:rPr>
          <w:rFonts w:hint="eastAsia"/>
          <w:lang w:val="en-US" w:eastAsia="ja-JP"/>
        </w:rPr>
        <w:t xml:space="preserve"> the same as UE parameters </w:t>
      </w:r>
      <w:r w:rsidR="0034705E">
        <w:rPr>
          <w:rFonts w:hint="eastAsia"/>
          <w:lang w:val="en-US" w:eastAsia="ja-JP"/>
        </w:rPr>
        <w:t>of</w:t>
      </w:r>
      <w:r w:rsidR="000528B3">
        <w:rPr>
          <w:rFonts w:hint="eastAsia"/>
          <w:lang w:val="en-US" w:eastAsia="ja-JP"/>
        </w:rPr>
        <w:t xml:space="preserve"> IMT </w:t>
      </w:r>
      <w:r w:rsidR="0034705E">
        <w:rPr>
          <w:rFonts w:hint="eastAsia"/>
          <w:lang w:val="en-US" w:eastAsia="ja-JP"/>
        </w:rPr>
        <w:t>for</w:t>
      </w:r>
      <w:r w:rsidR="000528B3">
        <w:rPr>
          <w:rFonts w:hint="eastAsia"/>
          <w:lang w:val="en-US" w:eastAsia="ja-JP"/>
        </w:rPr>
        <w:t xml:space="preserve"> the </w:t>
      </w:r>
      <w:r w:rsidR="000528B3">
        <w:rPr>
          <w:lang w:val="en-US" w:eastAsia="ja-JP"/>
        </w:rPr>
        <w:t>ground</w:t>
      </w:r>
      <w:r w:rsidR="000528B3">
        <w:rPr>
          <w:rFonts w:hint="eastAsia"/>
          <w:lang w:val="en-US" w:eastAsia="ja-JP"/>
        </w:rPr>
        <w:t xml:space="preserve"> network</w:t>
      </w:r>
      <w:r>
        <w:rPr>
          <w:rFonts w:hint="eastAsia"/>
          <w:lang w:val="en-US" w:eastAsia="ja-JP"/>
        </w:rPr>
        <w:t>. T</w:t>
      </w:r>
      <w:r>
        <w:rPr>
          <w:lang w:val="en-US" w:eastAsia="ja-JP"/>
        </w:rPr>
        <w:t>h</w:t>
      </w:r>
      <w:r>
        <w:rPr>
          <w:rFonts w:hint="eastAsia"/>
          <w:lang w:val="en-US" w:eastAsia="ja-JP"/>
        </w:rPr>
        <w:t>e one</w:t>
      </w:r>
      <w:r w:rsidR="0034705E">
        <w:rPr>
          <w:rFonts w:hint="eastAsia"/>
          <w:lang w:val="en-US" w:eastAsia="ja-JP"/>
        </w:rPr>
        <w:t>s</w:t>
      </w:r>
      <w:r>
        <w:rPr>
          <w:rFonts w:hint="eastAsia"/>
          <w:lang w:val="en-US" w:eastAsia="ja-JP"/>
        </w:rPr>
        <w:t xml:space="preserve"> for the new additional</w:t>
      </w:r>
      <w:r w:rsidR="0075103D">
        <w:rPr>
          <w:rFonts w:hint="eastAsia"/>
          <w:lang w:val="en-US" w:eastAsia="ja-JP"/>
        </w:rPr>
        <w:t xml:space="preserve"> HAPS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>frequency</w:t>
      </w:r>
      <w:r>
        <w:rPr>
          <w:rFonts w:hint="eastAsia"/>
          <w:lang w:val="en-US" w:eastAsia="ja-JP"/>
        </w:rPr>
        <w:t xml:space="preserve"> ranges </w:t>
      </w:r>
      <w:r w:rsidR="0034705E">
        <w:rPr>
          <w:rFonts w:hint="eastAsia"/>
          <w:lang w:val="en-US" w:eastAsia="ja-JP"/>
        </w:rPr>
        <w:t>are</w:t>
      </w:r>
      <w:r w:rsidR="000528B3">
        <w:rPr>
          <w:rFonts w:hint="eastAsia"/>
          <w:lang w:val="en-US" w:eastAsia="ja-JP"/>
        </w:rPr>
        <w:t xml:space="preserve"> found </w:t>
      </w:r>
      <w:r>
        <w:rPr>
          <w:rFonts w:hint="eastAsia"/>
          <w:lang w:val="en-US" w:eastAsia="ja-JP"/>
        </w:rPr>
        <w:t xml:space="preserve">in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_Ref178641091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 w:rsidR="000528B3">
        <w:rPr>
          <w:rFonts w:hint="eastAsia"/>
          <w:lang w:val="en-US" w:eastAsia="ja-JP"/>
        </w:rPr>
        <w:t xml:space="preserve">, which </w:t>
      </w:r>
      <w:r w:rsidR="0034705E">
        <w:rPr>
          <w:rFonts w:hint="eastAsia"/>
          <w:lang w:val="en-US" w:eastAsia="ja-JP"/>
        </w:rPr>
        <w:t>are</w:t>
      </w:r>
      <w:r w:rsidR="000528B3">
        <w:rPr>
          <w:rFonts w:hint="eastAsia"/>
          <w:lang w:val="en-US" w:eastAsia="ja-JP"/>
        </w:rPr>
        <w:t xml:space="preserve"> </w:t>
      </w:r>
      <w:r w:rsidR="0034705E">
        <w:rPr>
          <w:rFonts w:hint="eastAsia"/>
          <w:lang w:val="en-US" w:eastAsia="ja-JP"/>
        </w:rPr>
        <w:t xml:space="preserve">in principle </w:t>
      </w:r>
      <w:r w:rsidR="000528B3">
        <w:rPr>
          <w:rFonts w:hint="eastAsia"/>
          <w:lang w:val="en-US" w:eastAsia="ja-JP"/>
        </w:rPr>
        <w:t>the same as UE parameters for 2 GHz</w:t>
      </w:r>
      <w:r w:rsidR="0075103D">
        <w:rPr>
          <w:rFonts w:hint="eastAsia"/>
          <w:lang w:val="en-US" w:eastAsia="ja-JP"/>
        </w:rPr>
        <w:t xml:space="preserve">, i.e., </w:t>
      </w:r>
      <w:r w:rsidR="0075103D" w:rsidRPr="0075103D">
        <w:rPr>
          <w:lang w:val="en-US" w:eastAsia="ja-JP"/>
        </w:rPr>
        <w:t>UE parameters for coexistence study of additional HAPS bands are the same as ones for TN.</w:t>
      </w:r>
    </w:p>
    <w:p w14:paraId="485F65AF" w14:textId="58E3309C" w:rsidR="000528B3" w:rsidRDefault="000528B3" w:rsidP="00E474D5">
      <w:pPr>
        <w:pStyle w:val="RAN4observation0"/>
        <w:rPr>
          <w:rFonts w:eastAsia="ＭＳ 明朝"/>
          <w:b/>
          <w:bCs/>
          <w:lang w:val="en-US" w:eastAsia="ja-JP"/>
        </w:rPr>
      </w:pPr>
      <w:r>
        <w:rPr>
          <w:rFonts w:eastAsia="ＭＳ 明朝" w:hint="eastAsia"/>
          <w:b/>
          <w:bCs/>
          <w:lang w:val="en-US" w:eastAsia="ja-JP"/>
        </w:rPr>
        <w:t>UE parameters for coexistence study of additional HAPS bands are the same as ones for TN.</w:t>
      </w:r>
    </w:p>
    <w:p w14:paraId="2DCA716B" w14:textId="3E0F3F12" w:rsidR="00A557FB" w:rsidRDefault="009819D0" w:rsidP="009819D0">
      <w:pPr>
        <w:rPr>
          <w:noProof/>
          <w:lang w:val="en-US" w:eastAsia="ja-JP"/>
        </w:rPr>
      </w:pPr>
      <w:bookmarkStart w:id="5" w:name="_Toc116995849"/>
      <w:r>
        <w:rPr>
          <w:rFonts w:hint="eastAsia"/>
          <w:noProof/>
          <w:lang w:val="en-US" w:eastAsia="ja-JP"/>
        </w:rPr>
        <w:t xml:space="preserve">As no discussion on UE RF aspects is expected, </w:t>
      </w:r>
      <w:r w:rsidRPr="009819D0">
        <w:rPr>
          <w:noProof/>
          <w:lang w:val="en-US" w:eastAsia="ja-JP"/>
        </w:rPr>
        <w:t>RAN4 shall not further discuss UE requirements under this WI</w:t>
      </w:r>
      <w:r>
        <w:rPr>
          <w:rFonts w:hint="eastAsia"/>
          <w:noProof/>
          <w:lang w:val="en-US" w:eastAsia="ja-JP"/>
        </w:rPr>
        <w:t xml:space="preserve"> and </w:t>
      </w:r>
      <w:r w:rsidRPr="009819D0">
        <w:rPr>
          <w:noProof/>
          <w:lang w:val="en-US" w:eastAsia="ja-JP"/>
        </w:rPr>
        <w:t>remove this agenda at next meeting as it seems not needed.</w:t>
      </w:r>
    </w:p>
    <w:p w14:paraId="3F40405F" w14:textId="413AC1E1" w:rsidR="009819D0" w:rsidRDefault="009819D0" w:rsidP="009819D0">
      <w:pPr>
        <w:pStyle w:val="RAN4proposal"/>
        <w:rPr>
          <w:lang w:eastAsia="ja-JP"/>
        </w:rPr>
      </w:pPr>
      <w:r w:rsidRPr="009819D0">
        <w:t>RAN4 shall not further discuss UE requirements under this WI</w:t>
      </w:r>
      <w:r>
        <w:rPr>
          <w:rFonts w:hint="eastAsia"/>
          <w:lang w:eastAsia="ja-JP"/>
        </w:rPr>
        <w:t>.</w:t>
      </w:r>
    </w:p>
    <w:p w14:paraId="7632C6E9" w14:textId="77777777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5"/>
    </w:p>
    <w:p w14:paraId="0A64A0F9" w14:textId="34A6FBC4" w:rsidR="00FA3BBF" w:rsidRDefault="00FA3BBF" w:rsidP="0022124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6" w:name="_Ref114500673"/>
      <w:bookmarkStart w:id="7" w:name="_Ref177294105"/>
      <w:bookmarkStart w:id="8" w:name="_Ref165543298"/>
      <w:bookmarkEnd w:id="6"/>
      <w:r w:rsidRPr="00FA3BBF">
        <w:rPr>
          <w:lang w:val="en-US" w:eastAsia="ja-JP"/>
        </w:rPr>
        <w:t>RP-242373</w:t>
      </w:r>
      <w:r>
        <w:rPr>
          <w:rFonts w:hint="eastAsia"/>
          <w:lang w:val="en-US" w:eastAsia="ja-JP"/>
        </w:rPr>
        <w:t xml:space="preserve"> </w:t>
      </w:r>
      <w:r w:rsidRPr="00FA3BBF">
        <w:rPr>
          <w:lang w:val="en-US" w:eastAsia="ja-JP"/>
        </w:rPr>
        <w:t>New WID Proposal: Introduction of HAPS additional operating bands</w:t>
      </w:r>
      <w:r>
        <w:rPr>
          <w:rFonts w:hint="eastAsia"/>
          <w:lang w:val="en-US" w:eastAsia="ja-JP"/>
        </w:rPr>
        <w:t xml:space="preserve">, </w:t>
      </w:r>
      <w:r w:rsidRPr="00FA3BBF">
        <w:rPr>
          <w:lang w:val="en-US" w:eastAsia="ja-JP"/>
        </w:rPr>
        <w:t>SoftBank Corp., Deutsche Telekom, NTT DOCOMO, KDDI</w:t>
      </w:r>
      <w:r>
        <w:rPr>
          <w:rFonts w:hint="eastAsia"/>
          <w:lang w:val="en-US" w:eastAsia="ja-JP"/>
        </w:rPr>
        <w:t>, RAN#105</w:t>
      </w:r>
      <w:bookmarkEnd w:id="7"/>
    </w:p>
    <w:p w14:paraId="244C9785" w14:textId="77777777" w:rsidR="003570F0" w:rsidRDefault="003570F0" w:rsidP="003570F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9" w:name="_Ref178641091"/>
      <w:bookmarkStart w:id="10" w:name="_Ref177294160"/>
      <w:r w:rsidRPr="003570F0">
        <w:rPr>
          <w:lang w:val="en-US"/>
        </w:rPr>
        <w:t xml:space="preserve">ITU-R WP5D#43 [HIBS-CHARACTERISTICS] (Annex 4.10 in Doc. </w:t>
      </w:r>
      <w:r>
        <w:rPr>
          <w:rFonts w:hint="eastAsia"/>
          <w:lang w:val="en-US" w:eastAsia="ja-JP"/>
        </w:rPr>
        <w:t>5D/1668</w:t>
      </w:r>
      <w:r w:rsidRPr="003570F0">
        <w:rPr>
          <w:lang w:val="en-US"/>
        </w:rPr>
        <w:t>)</w:t>
      </w:r>
      <w:bookmarkEnd w:id="9"/>
    </w:p>
    <w:p w14:paraId="73EE0639" w14:textId="043BEFA1" w:rsidR="00D9052A" w:rsidRPr="00FA3BBF" w:rsidRDefault="00FA3BBF" w:rsidP="0022124F">
      <w:pPr>
        <w:pStyle w:val="ListParagraph"/>
        <w:numPr>
          <w:ilvl w:val="0"/>
          <w:numId w:val="21"/>
        </w:numPr>
        <w:ind w:right="-22"/>
        <w:rPr>
          <w:lang w:val="en-US"/>
        </w:rPr>
      </w:pPr>
      <w:bookmarkStart w:id="11" w:name="_Ref178641098"/>
      <w:r w:rsidRPr="00FA3BBF">
        <w:rPr>
          <w:lang w:val="en-US"/>
        </w:rPr>
        <w:t>TR 38.863</w:t>
      </w:r>
      <w:r>
        <w:rPr>
          <w:rFonts w:hint="eastAsia"/>
          <w:lang w:val="en-US" w:eastAsia="ja-JP"/>
        </w:rPr>
        <w:t xml:space="preserve"> </w:t>
      </w:r>
      <w:r w:rsidRPr="00FA3BBF">
        <w:rPr>
          <w:lang w:val="en-US" w:eastAsia="ja-JP"/>
        </w:rPr>
        <w:t>Solutions for NR to support non-terrestrial networks (NTN):</w:t>
      </w:r>
      <w:r w:rsidRPr="00FA3BBF">
        <w:rPr>
          <w:rFonts w:hint="eastAsia"/>
          <w:lang w:val="en-US" w:eastAsia="ja-JP"/>
        </w:rPr>
        <w:t xml:space="preserve"> </w:t>
      </w:r>
      <w:r w:rsidRPr="00FA3BBF">
        <w:rPr>
          <w:lang w:val="en-US" w:eastAsia="ja-JP"/>
        </w:rPr>
        <w:t>Non-terrestrial networks (NTN) related RF and co-existence aspects</w:t>
      </w:r>
      <w:r w:rsidRPr="00FA3BBF">
        <w:rPr>
          <w:rFonts w:hint="eastAsia"/>
          <w:lang w:val="en-US" w:eastAsia="ja-JP"/>
        </w:rPr>
        <w:t xml:space="preserve"> </w:t>
      </w:r>
      <w:r w:rsidRPr="00FA3BBF">
        <w:rPr>
          <w:lang w:val="en-US" w:eastAsia="ja-JP"/>
        </w:rPr>
        <w:t>(Release 18)</w:t>
      </w:r>
      <w:bookmarkEnd w:id="10"/>
      <w:bookmarkEnd w:id="11"/>
    </w:p>
    <w:p w14:paraId="27B3A033" w14:textId="63CD63B5" w:rsidR="003570F0" w:rsidRPr="00DC56C2" w:rsidRDefault="00071CAC" w:rsidP="003570F0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2" w:name="_Ref166227081"/>
      <w:bookmarkStart w:id="13" w:name="_Ref177400013"/>
      <w:r w:rsidRPr="00071CAC">
        <w:rPr>
          <w:lang w:val="en-US"/>
        </w:rPr>
        <w:t>TR 38.8</w:t>
      </w:r>
      <w:r w:rsidR="00FA3BBF">
        <w:rPr>
          <w:rFonts w:hint="eastAsia"/>
          <w:lang w:val="en-US" w:eastAsia="ja-JP"/>
        </w:rPr>
        <w:t>11</w:t>
      </w:r>
      <w:r w:rsidR="00D9052A" w:rsidRPr="00071CAC">
        <w:rPr>
          <w:lang w:val="en-US"/>
        </w:rPr>
        <w:t xml:space="preserve"> </w:t>
      </w:r>
      <w:bookmarkEnd w:id="8"/>
      <w:bookmarkEnd w:id="12"/>
      <w:r w:rsidR="00FA3BBF" w:rsidRPr="00FA3BBF">
        <w:rPr>
          <w:lang w:val="en-US" w:eastAsia="ja-JP"/>
        </w:rPr>
        <w:t>Study on New Radio (NR) to support non-terrestrial networks (Release 15)</w:t>
      </w:r>
      <w:bookmarkEnd w:id="13"/>
    </w:p>
    <w:sectPr w:rsidR="003570F0" w:rsidRPr="00DC56C2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37405" w14:textId="77777777" w:rsidR="002D20EC" w:rsidRDefault="002D20EC" w:rsidP="00001C9B">
      <w:pPr>
        <w:spacing w:after="0" w:line="240" w:lineRule="auto"/>
      </w:pPr>
      <w:r>
        <w:separator/>
      </w:r>
    </w:p>
  </w:endnote>
  <w:endnote w:type="continuationSeparator" w:id="0">
    <w:p w14:paraId="0C832A59" w14:textId="77777777" w:rsidR="002D20EC" w:rsidRDefault="002D20EC" w:rsidP="00001C9B">
      <w:pPr>
        <w:spacing w:after="0" w:line="240" w:lineRule="auto"/>
      </w:pPr>
      <w:r>
        <w:continuationSeparator/>
      </w:r>
    </w:p>
  </w:endnote>
  <w:endnote w:type="continuationNotice" w:id="1">
    <w:p w14:paraId="536D4DE9" w14:textId="77777777" w:rsidR="002D20EC" w:rsidRDefault="002D20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F15853" w14:textId="77777777" w:rsidR="002D20EC" w:rsidRDefault="002D20EC" w:rsidP="00001C9B">
      <w:pPr>
        <w:spacing w:after="0" w:line="240" w:lineRule="auto"/>
      </w:pPr>
      <w:r>
        <w:separator/>
      </w:r>
    </w:p>
  </w:footnote>
  <w:footnote w:type="continuationSeparator" w:id="0">
    <w:p w14:paraId="097DA126" w14:textId="77777777" w:rsidR="002D20EC" w:rsidRDefault="002D20EC" w:rsidP="00001C9B">
      <w:pPr>
        <w:spacing w:after="0" w:line="240" w:lineRule="auto"/>
      </w:pPr>
      <w:r>
        <w:continuationSeparator/>
      </w:r>
    </w:p>
  </w:footnote>
  <w:footnote w:type="continuationNotice" w:id="1">
    <w:p w14:paraId="7D3681FB" w14:textId="77777777" w:rsidR="002D20EC" w:rsidRDefault="002D20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07C0B47E"/>
    <w:lvl w:ilvl="0" w:tplc="F0441B84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D488FBC8"/>
    <w:lvl w:ilvl="0" w:tplc="E0640DD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63835"/>
    <w:multiLevelType w:val="multilevel"/>
    <w:tmpl w:val="CDD4BF0A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4"/>
      <w:numFmt w:val="bullet"/>
      <w:lvlText w:val="-"/>
      <w:lvlJc w:val="left"/>
      <w:pPr>
        <w:ind w:left="860" w:hanging="44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35447E0"/>
    <w:multiLevelType w:val="multilevel"/>
    <w:tmpl w:val="9E1299BC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>
      <w:start w:val="1"/>
      <w:numFmt w:val="bullet"/>
      <w:lvlText w:val=""/>
      <w:lvlJc w:val="left"/>
      <w:pPr>
        <w:ind w:left="840" w:hanging="420"/>
      </w:pPr>
    </w:lvl>
    <w:lvl w:ilvl="2">
      <w:start w:val="1"/>
      <w:numFmt w:val="bullet"/>
      <w:lvlText w:val=""/>
      <w:lvlJc w:val="left"/>
      <w:pPr>
        <w:ind w:left="1260" w:hanging="420"/>
      </w:pPr>
      <w:rPr>
        <w:sz w:val="20"/>
        <w:szCs w:val="20"/>
      </w:rPr>
    </w:lvl>
    <w:lvl w:ilvl="3">
      <w:start w:val="1"/>
      <w:numFmt w:val="bullet"/>
      <w:lvlText w:val=""/>
      <w:lvlJc w:val="left"/>
      <w:pPr>
        <w:ind w:left="1680" w:hanging="420"/>
      </w:pPr>
      <w:rPr>
        <w:sz w:val="20"/>
        <w:szCs w:val="20"/>
      </w:rPr>
    </w:lvl>
    <w:lvl w:ilvl="4">
      <w:start w:val="1"/>
      <w:numFmt w:val="bullet"/>
      <w:lvlText w:val=""/>
      <w:lvlJc w:val="left"/>
      <w:pPr>
        <w:ind w:left="2100" w:hanging="420"/>
      </w:pPr>
      <w:rPr>
        <w:sz w:val="20"/>
        <w:szCs w:val="20"/>
      </w:rPr>
    </w:lvl>
    <w:lvl w:ilvl="5">
      <w:start w:val="1"/>
      <w:numFmt w:val="bullet"/>
      <w:lvlText w:val=""/>
      <w:lvlJc w:val="left"/>
      <w:pPr>
        <w:ind w:left="2520" w:hanging="420"/>
      </w:pPr>
      <w:rPr>
        <w:sz w:val="20"/>
        <w:szCs w:val="20"/>
      </w:rPr>
    </w:lvl>
    <w:lvl w:ilvl="6">
      <w:start w:val="1"/>
      <w:numFmt w:val="bullet"/>
      <w:lvlText w:val=""/>
      <w:lvlJc w:val="left"/>
      <w:pPr>
        <w:ind w:left="2940" w:hanging="420"/>
      </w:pPr>
      <w:rPr>
        <w:sz w:val="20"/>
        <w:szCs w:val="20"/>
      </w:rPr>
    </w:lvl>
    <w:lvl w:ilvl="7">
      <w:start w:val="1"/>
      <w:numFmt w:val="bullet"/>
      <w:lvlText w:val=""/>
      <w:lvlJc w:val="left"/>
      <w:pPr>
        <w:ind w:left="3360" w:hanging="420"/>
      </w:pPr>
      <w:rPr>
        <w:sz w:val="20"/>
        <w:szCs w:val="20"/>
      </w:rPr>
    </w:lvl>
    <w:lvl w:ilvl="8">
      <w:start w:val="1"/>
      <w:numFmt w:val="bullet"/>
      <w:lvlText w:val=""/>
      <w:lvlJc w:val="left"/>
      <w:pPr>
        <w:ind w:left="3780" w:hanging="420"/>
      </w:pPr>
      <w:rPr>
        <w:sz w:val="20"/>
        <w:szCs w:val="20"/>
      </w:rPr>
    </w:lvl>
  </w:abstractNum>
  <w:abstractNum w:abstractNumId="18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20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2"/>
  </w:num>
  <w:num w:numId="16" w16cid:durableId="516113510">
    <w:abstractNumId w:val="5"/>
  </w:num>
  <w:num w:numId="17" w16cid:durableId="1456096507">
    <w:abstractNumId w:val="18"/>
  </w:num>
  <w:num w:numId="18" w16cid:durableId="1397970374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6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5"/>
  </w:num>
  <w:num w:numId="28" w16cid:durableId="411775096">
    <w:abstractNumId w:val="21"/>
  </w:num>
  <w:num w:numId="29" w16cid:durableId="1049035517">
    <w:abstractNumId w:val="8"/>
  </w:num>
  <w:num w:numId="30" w16cid:durableId="1508253574">
    <w:abstractNumId w:val="9"/>
  </w:num>
  <w:num w:numId="31" w16cid:durableId="1061832381">
    <w:abstractNumId w:val="19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3"/>
  </w:num>
  <w:num w:numId="34" w16cid:durableId="1737971265">
    <w:abstractNumId w:val="4"/>
  </w:num>
  <w:num w:numId="35" w16cid:durableId="1302882497">
    <w:abstractNumId w:val="18"/>
  </w:num>
  <w:num w:numId="36" w16cid:durableId="143090286">
    <w:abstractNumId w:val="24"/>
  </w:num>
  <w:num w:numId="37" w16cid:durableId="427770670">
    <w:abstractNumId w:val="17"/>
  </w:num>
  <w:num w:numId="38" w16cid:durableId="166389770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5926"/>
    <w:rsid w:val="00011784"/>
    <w:rsid w:val="000151EF"/>
    <w:rsid w:val="000239F5"/>
    <w:rsid w:val="00030D12"/>
    <w:rsid w:val="000528B3"/>
    <w:rsid w:val="00054B9B"/>
    <w:rsid w:val="00054F7C"/>
    <w:rsid w:val="000567BA"/>
    <w:rsid w:val="00067893"/>
    <w:rsid w:val="00071CAC"/>
    <w:rsid w:val="00072CCA"/>
    <w:rsid w:val="000763AA"/>
    <w:rsid w:val="0008612A"/>
    <w:rsid w:val="00090E18"/>
    <w:rsid w:val="000A10BC"/>
    <w:rsid w:val="000A7F53"/>
    <w:rsid w:val="000B0056"/>
    <w:rsid w:val="000B6504"/>
    <w:rsid w:val="000C2E56"/>
    <w:rsid w:val="000C3C7B"/>
    <w:rsid w:val="000D0F93"/>
    <w:rsid w:val="000D2FC0"/>
    <w:rsid w:val="000E00CD"/>
    <w:rsid w:val="000E22B6"/>
    <w:rsid w:val="000F45C8"/>
    <w:rsid w:val="0010107E"/>
    <w:rsid w:val="001031FE"/>
    <w:rsid w:val="00106416"/>
    <w:rsid w:val="00110481"/>
    <w:rsid w:val="001127C9"/>
    <w:rsid w:val="00114498"/>
    <w:rsid w:val="001153AD"/>
    <w:rsid w:val="00115B88"/>
    <w:rsid w:val="00125030"/>
    <w:rsid w:val="00126C0F"/>
    <w:rsid w:val="00132578"/>
    <w:rsid w:val="00132F6A"/>
    <w:rsid w:val="00133913"/>
    <w:rsid w:val="00140221"/>
    <w:rsid w:val="001519D8"/>
    <w:rsid w:val="00153EAE"/>
    <w:rsid w:val="001642FC"/>
    <w:rsid w:val="0016496B"/>
    <w:rsid w:val="001662FD"/>
    <w:rsid w:val="00172B3A"/>
    <w:rsid w:val="001743E2"/>
    <w:rsid w:val="001745F8"/>
    <w:rsid w:val="001838CF"/>
    <w:rsid w:val="001868EE"/>
    <w:rsid w:val="00193A5A"/>
    <w:rsid w:val="00196040"/>
    <w:rsid w:val="001A3BA4"/>
    <w:rsid w:val="001A6D1F"/>
    <w:rsid w:val="001A7C64"/>
    <w:rsid w:val="001B1EA8"/>
    <w:rsid w:val="001C1ED4"/>
    <w:rsid w:val="001E30F6"/>
    <w:rsid w:val="00204AA4"/>
    <w:rsid w:val="00217EE5"/>
    <w:rsid w:val="00220DA0"/>
    <w:rsid w:val="00224EC1"/>
    <w:rsid w:val="00235F5C"/>
    <w:rsid w:val="0024390D"/>
    <w:rsid w:val="00246218"/>
    <w:rsid w:val="00257FA3"/>
    <w:rsid w:val="002617A4"/>
    <w:rsid w:val="00277B56"/>
    <w:rsid w:val="00282A74"/>
    <w:rsid w:val="002849D4"/>
    <w:rsid w:val="002943ED"/>
    <w:rsid w:val="00296854"/>
    <w:rsid w:val="002A19F5"/>
    <w:rsid w:val="002A6EC8"/>
    <w:rsid w:val="002B4922"/>
    <w:rsid w:val="002B69F3"/>
    <w:rsid w:val="002C02FE"/>
    <w:rsid w:val="002C22C3"/>
    <w:rsid w:val="002C2D19"/>
    <w:rsid w:val="002D10FA"/>
    <w:rsid w:val="002D20EC"/>
    <w:rsid w:val="002D4C55"/>
    <w:rsid w:val="002E6DED"/>
    <w:rsid w:val="003002EC"/>
    <w:rsid w:val="00300956"/>
    <w:rsid w:val="00312251"/>
    <w:rsid w:val="00317187"/>
    <w:rsid w:val="0032499A"/>
    <w:rsid w:val="00333BC7"/>
    <w:rsid w:val="003341F7"/>
    <w:rsid w:val="003424F6"/>
    <w:rsid w:val="0034705E"/>
    <w:rsid w:val="00347D04"/>
    <w:rsid w:val="00347FEC"/>
    <w:rsid w:val="003509DF"/>
    <w:rsid w:val="00355F57"/>
    <w:rsid w:val="00356F45"/>
    <w:rsid w:val="003570F0"/>
    <w:rsid w:val="00366B74"/>
    <w:rsid w:val="003672F0"/>
    <w:rsid w:val="003754AA"/>
    <w:rsid w:val="00381F95"/>
    <w:rsid w:val="003A6FD1"/>
    <w:rsid w:val="003A710A"/>
    <w:rsid w:val="003B0F84"/>
    <w:rsid w:val="003B4D1A"/>
    <w:rsid w:val="003B659E"/>
    <w:rsid w:val="003B6C59"/>
    <w:rsid w:val="003C275E"/>
    <w:rsid w:val="003C4CDE"/>
    <w:rsid w:val="003C4FDE"/>
    <w:rsid w:val="003D44AF"/>
    <w:rsid w:val="003E544C"/>
    <w:rsid w:val="003E58DF"/>
    <w:rsid w:val="00404C4C"/>
    <w:rsid w:val="00412E2E"/>
    <w:rsid w:val="0041423F"/>
    <w:rsid w:val="00414F81"/>
    <w:rsid w:val="00416033"/>
    <w:rsid w:val="00436A0F"/>
    <w:rsid w:val="00437150"/>
    <w:rsid w:val="0043750A"/>
    <w:rsid w:val="004439ED"/>
    <w:rsid w:val="00447577"/>
    <w:rsid w:val="00472333"/>
    <w:rsid w:val="004732E9"/>
    <w:rsid w:val="004815C2"/>
    <w:rsid w:val="004854BB"/>
    <w:rsid w:val="00494493"/>
    <w:rsid w:val="00496606"/>
    <w:rsid w:val="00497BD8"/>
    <w:rsid w:val="004A71D2"/>
    <w:rsid w:val="004C2F76"/>
    <w:rsid w:val="004D5EF2"/>
    <w:rsid w:val="004E1027"/>
    <w:rsid w:val="004E53D8"/>
    <w:rsid w:val="004E5E66"/>
    <w:rsid w:val="004E7ADB"/>
    <w:rsid w:val="004F4255"/>
    <w:rsid w:val="00503B4D"/>
    <w:rsid w:val="00504EE9"/>
    <w:rsid w:val="00514E4F"/>
    <w:rsid w:val="005205D2"/>
    <w:rsid w:val="0052103C"/>
    <w:rsid w:val="00521576"/>
    <w:rsid w:val="005250E6"/>
    <w:rsid w:val="0053213A"/>
    <w:rsid w:val="00542D23"/>
    <w:rsid w:val="0054442C"/>
    <w:rsid w:val="00550285"/>
    <w:rsid w:val="00562492"/>
    <w:rsid w:val="005679F6"/>
    <w:rsid w:val="005701A9"/>
    <w:rsid w:val="00570355"/>
    <w:rsid w:val="00572A20"/>
    <w:rsid w:val="005836F8"/>
    <w:rsid w:val="00586302"/>
    <w:rsid w:val="005918FA"/>
    <w:rsid w:val="00592A86"/>
    <w:rsid w:val="0059689C"/>
    <w:rsid w:val="005B3029"/>
    <w:rsid w:val="005B3FB1"/>
    <w:rsid w:val="005B4801"/>
    <w:rsid w:val="005B5717"/>
    <w:rsid w:val="005B6B5C"/>
    <w:rsid w:val="005C23A4"/>
    <w:rsid w:val="005D1CDF"/>
    <w:rsid w:val="005D2BB7"/>
    <w:rsid w:val="005D6FFE"/>
    <w:rsid w:val="005E61A8"/>
    <w:rsid w:val="005F0BE5"/>
    <w:rsid w:val="005F16BD"/>
    <w:rsid w:val="005F2E16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DD8"/>
    <w:rsid w:val="0061508D"/>
    <w:rsid w:val="00617400"/>
    <w:rsid w:val="00632D29"/>
    <w:rsid w:val="006369F3"/>
    <w:rsid w:val="006402B0"/>
    <w:rsid w:val="0065710E"/>
    <w:rsid w:val="00664950"/>
    <w:rsid w:val="00683220"/>
    <w:rsid w:val="00687FA0"/>
    <w:rsid w:val="006A3C11"/>
    <w:rsid w:val="006B0C80"/>
    <w:rsid w:val="006B29A0"/>
    <w:rsid w:val="006B7010"/>
    <w:rsid w:val="006C3095"/>
    <w:rsid w:val="006E1151"/>
    <w:rsid w:val="006E23CF"/>
    <w:rsid w:val="006E368B"/>
    <w:rsid w:val="006E6311"/>
    <w:rsid w:val="007145FF"/>
    <w:rsid w:val="00715B2A"/>
    <w:rsid w:val="00722C07"/>
    <w:rsid w:val="00733B21"/>
    <w:rsid w:val="0073545A"/>
    <w:rsid w:val="00740A8C"/>
    <w:rsid w:val="007450F1"/>
    <w:rsid w:val="0075103D"/>
    <w:rsid w:val="00751515"/>
    <w:rsid w:val="00755D32"/>
    <w:rsid w:val="007626B7"/>
    <w:rsid w:val="00780CC0"/>
    <w:rsid w:val="0078212B"/>
    <w:rsid w:val="00784DF6"/>
    <w:rsid w:val="00785232"/>
    <w:rsid w:val="007A56FE"/>
    <w:rsid w:val="007B186C"/>
    <w:rsid w:val="007C1696"/>
    <w:rsid w:val="007C3ED0"/>
    <w:rsid w:val="007C48C4"/>
    <w:rsid w:val="007C5971"/>
    <w:rsid w:val="007E1232"/>
    <w:rsid w:val="007E42DC"/>
    <w:rsid w:val="007F54B9"/>
    <w:rsid w:val="00806A76"/>
    <w:rsid w:val="00807FC5"/>
    <w:rsid w:val="00811923"/>
    <w:rsid w:val="00811C9D"/>
    <w:rsid w:val="00816C80"/>
    <w:rsid w:val="0081797B"/>
    <w:rsid w:val="00820DE7"/>
    <w:rsid w:val="00840AD4"/>
    <w:rsid w:val="00841BCD"/>
    <w:rsid w:val="008445AA"/>
    <w:rsid w:val="00846760"/>
    <w:rsid w:val="00847264"/>
    <w:rsid w:val="00847D71"/>
    <w:rsid w:val="00851A8E"/>
    <w:rsid w:val="0085365B"/>
    <w:rsid w:val="00861E7F"/>
    <w:rsid w:val="00880BA1"/>
    <w:rsid w:val="008826C1"/>
    <w:rsid w:val="00883DFD"/>
    <w:rsid w:val="0089210C"/>
    <w:rsid w:val="00893D2E"/>
    <w:rsid w:val="008A1BF7"/>
    <w:rsid w:val="008A5B0E"/>
    <w:rsid w:val="008B0961"/>
    <w:rsid w:val="008C39F7"/>
    <w:rsid w:val="008C7BCA"/>
    <w:rsid w:val="008D4B1A"/>
    <w:rsid w:val="008F1121"/>
    <w:rsid w:val="0090091A"/>
    <w:rsid w:val="009042BD"/>
    <w:rsid w:val="00904FE4"/>
    <w:rsid w:val="00906406"/>
    <w:rsid w:val="009068ED"/>
    <w:rsid w:val="00910145"/>
    <w:rsid w:val="009133F6"/>
    <w:rsid w:val="00917C6A"/>
    <w:rsid w:val="00927740"/>
    <w:rsid w:val="00931197"/>
    <w:rsid w:val="00936159"/>
    <w:rsid w:val="00962849"/>
    <w:rsid w:val="00974186"/>
    <w:rsid w:val="009756AA"/>
    <w:rsid w:val="009774B3"/>
    <w:rsid w:val="00977E1D"/>
    <w:rsid w:val="009819D0"/>
    <w:rsid w:val="00982A75"/>
    <w:rsid w:val="00996229"/>
    <w:rsid w:val="00997EF7"/>
    <w:rsid w:val="009A419B"/>
    <w:rsid w:val="009B0573"/>
    <w:rsid w:val="009B4724"/>
    <w:rsid w:val="009B5CF8"/>
    <w:rsid w:val="009B5DE1"/>
    <w:rsid w:val="009B7B4B"/>
    <w:rsid w:val="009B7C21"/>
    <w:rsid w:val="009B7C3D"/>
    <w:rsid w:val="009C2CDB"/>
    <w:rsid w:val="009C46D3"/>
    <w:rsid w:val="009C47CB"/>
    <w:rsid w:val="009E4E6E"/>
    <w:rsid w:val="00A04992"/>
    <w:rsid w:val="00A04A4A"/>
    <w:rsid w:val="00A06C25"/>
    <w:rsid w:val="00A147AA"/>
    <w:rsid w:val="00A21D71"/>
    <w:rsid w:val="00A22B78"/>
    <w:rsid w:val="00A246F7"/>
    <w:rsid w:val="00A24AFE"/>
    <w:rsid w:val="00A25AE5"/>
    <w:rsid w:val="00A26442"/>
    <w:rsid w:val="00A37002"/>
    <w:rsid w:val="00A4355E"/>
    <w:rsid w:val="00A520D9"/>
    <w:rsid w:val="00A557FB"/>
    <w:rsid w:val="00A56CC6"/>
    <w:rsid w:val="00A60355"/>
    <w:rsid w:val="00A64DA0"/>
    <w:rsid w:val="00A73B72"/>
    <w:rsid w:val="00A87DD7"/>
    <w:rsid w:val="00A92BCD"/>
    <w:rsid w:val="00AA1B0E"/>
    <w:rsid w:val="00AA47B6"/>
    <w:rsid w:val="00AB12C5"/>
    <w:rsid w:val="00AB1D66"/>
    <w:rsid w:val="00AC0DC5"/>
    <w:rsid w:val="00AC163B"/>
    <w:rsid w:val="00AC5CA7"/>
    <w:rsid w:val="00AC6058"/>
    <w:rsid w:val="00AD1366"/>
    <w:rsid w:val="00AD22D3"/>
    <w:rsid w:val="00AD59B4"/>
    <w:rsid w:val="00AE2219"/>
    <w:rsid w:val="00AE2BA5"/>
    <w:rsid w:val="00AE56B1"/>
    <w:rsid w:val="00AE6D09"/>
    <w:rsid w:val="00AF7A7C"/>
    <w:rsid w:val="00B02070"/>
    <w:rsid w:val="00B04610"/>
    <w:rsid w:val="00B04F76"/>
    <w:rsid w:val="00B408B6"/>
    <w:rsid w:val="00B41913"/>
    <w:rsid w:val="00B4382D"/>
    <w:rsid w:val="00B513DE"/>
    <w:rsid w:val="00B51C35"/>
    <w:rsid w:val="00B542DA"/>
    <w:rsid w:val="00B54AEC"/>
    <w:rsid w:val="00B60326"/>
    <w:rsid w:val="00B72A0C"/>
    <w:rsid w:val="00B73862"/>
    <w:rsid w:val="00B73F43"/>
    <w:rsid w:val="00B75BBF"/>
    <w:rsid w:val="00B81CDC"/>
    <w:rsid w:val="00BA1E12"/>
    <w:rsid w:val="00BA308C"/>
    <w:rsid w:val="00BA6B66"/>
    <w:rsid w:val="00BA6E48"/>
    <w:rsid w:val="00BB16A9"/>
    <w:rsid w:val="00BB3872"/>
    <w:rsid w:val="00BB4EC9"/>
    <w:rsid w:val="00BC255F"/>
    <w:rsid w:val="00BD3615"/>
    <w:rsid w:val="00BE0AF6"/>
    <w:rsid w:val="00BE1F03"/>
    <w:rsid w:val="00BE54A6"/>
    <w:rsid w:val="00BE58A7"/>
    <w:rsid w:val="00BF2218"/>
    <w:rsid w:val="00C0426B"/>
    <w:rsid w:val="00C045DF"/>
    <w:rsid w:val="00C203FD"/>
    <w:rsid w:val="00C26C76"/>
    <w:rsid w:val="00C26D43"/>
    <w:rsid w:val="00C35173"/>
    <w:rsid w:val="00C36DC4"/>
    <w:rsid w:val="00C46548"/>
    <w:rsid w:val="00C521FA"/>
    <w:rsid w:val="00C53263"/>
    <w:rsid w:val="00C574D5"/>
    <w:rsid w:val="00C700CF"/>
    <w:rsid w:val="00C73F32"/>
    <w:rsid w:val="00C86B11"/>
    <w:rsid w:val="00C87462"/>
    <w:rsid w:val="00CA180C"/>
    <w:rsid w:val="00CA3C58"/>
    <w:rsid w:val="00CA59BE"/>
    <w:rsid w:val="00CB22B2"/>
    <w:rsid w:val="00CC1C50"/>
    <w:rsid w:val="00CC3EE2"/>
    <w:rsid w:val="00CD5084"/>
    <w:rsid w:val="00CD7492"/>
    <w:rsid w:val="00CE3A6B"/>
    <w:rsid w:val="00CF3DD4"/>
    <w:rsid w:val="00D00211"/>
    <w:rsid w:val="00D006D1"/>
    <w:rsid w:val="00D025AE"/>
    <w:rsid w:val="00D06309"/>
    <w:rsid w:val="00D3239E"/>
    <w:rsid w:val="00D351EA"/>
    <w:rsid w:val="00D360A2"/>
    <w:rsid w:val="00D40288"/>
    <w:rsid w:val="00D43403"/>
    <w:rsid w:val="00D50A6B"/>
    <w:rsid w:val="00D5270B"/>
    <w:rsid w:val="00D62E71"/>
    <w:rsid w:val="00D6430D"/>
    <w:rsid w:val="00D66188"/>
    <w:rsid w:val="00D711E3"/>
    <w:rsid w:val="00D724F1"/>
    <w:rsid w:val="00D731F6"/>
    <w:rsid w:val="00D740CA"/>
    <w:rsid w:val="00D85728"/>
    <w:rsid w:val="00D9052A"/>
    <w:rsid w:val="00D91B69"/>
    <w:rsid w:val="00D95481"/>
    <w:rsid w:val="00D96083"/>
    <w:rsid w:val="00DB1052"/>
    <w:rsid w:val="00DC41EC"/>
    <w:rsid w:val="00DC56C2"/>
    <w:rsid w:val="00DC7A13"/>
    <w:rsid w:val="00DE7064"/>
    <w:rsid w:val="00DF2997"/>
    <w:rsid w:val="00DF76C5"/>
    <w:rsid w:val="00E07992"/>
    <w:rsid w:val="00E10BC4"/>
    <w:rsid w:val="00E1415D"/>
    <w:rsid w:val="00E213BD"/>
    <w:rsid w:val="00E2204A"/>
    <w:rsid w:val="00E323E9"/>
    <w:rsid w:val="00E32FB6"/>
    <w:rsid w:val="00E34018"/>
    <w:rsid w:val="00E36B1C"/>
    <w:rsid w:val="00E42AE1"/>
    <w:rsid w:val="00E437D2"/>
    <w:rsid w:val="00E43BF9"/>
    <w:rsid w:val="00E449D7"/>
    <w:rsid w:val="00E474D5"/>
    <w:rsid w:val="00E47923"/>
    <w:rsid w:val="00E47BC6"/>
    <w:rsid w:val="00E51930"/>
    <w:rsid w:val="00E55751"/>
    <w:rsid w:val="00E5769C"/>
    <w:rsid w:val="00E62948"/>
    <w:rsid w:val="00E7398E"/>
    <w:rsid w:val="00E82B94"/>
    <w:rsid w:val="00EA2311"/>
    <w:rsid w:val="00EA6133"/>
    <w:rsid w:val="00EB2606"/>
    <w:rsid w:val="00EC7BC3"/>
    <w:rsid w:val="00ED073B"/>
    <w:rsid w:val="00ED268A"/>
    <w:rsid w:val="00ED7600"/>
    <w:rsid w:val="00EE09A4"/>
    <w:rsid w:val="00EF6073"/>
    <w:rsid w:val="00EF698B"/>
    <w:rsid w:val="00F028B5"/>
    <w:rsid w:val="00F053C4"/>
    <w:rsid w:val="00F1362C"/>
    <w:rsid w:val="00F16A15"/>
    <w:rsid w:val="00F20454"/>
    <w:rsid w:val="00F414F1"/>
    <w:rsid w:val="00F4446E"/>
    <w:rsid w:val="00F47EC0"/>
    <w:rsid w:val="00F508B8"/>
    <w:rsid w:val="00F70121"/>
    <w:rsid w:val="00F72CB1"/>
    <w:rsid w:val="00F74A4B"/>
    <w:rsid w:val="00F8215E"/>
    <w:rsid w:val="00F824F5"/>
    <w:rsid w:val="00F83EB8"/>
    <w:rsid w:val="00F90FAB"/>
    <w:rsid w:val="00F915A1"/>
    <w:rsid w:val="00F9374D"/>
    <w:rsid w:val="00FA3179"/>
    <w:rsid w:val="00FA3BBF"/>
    <w:rsid w:val="00FC21FD"/>
    <w:rsid w:val="00FC29B9"/>
    <w:rsid w:val="00FC6FD3"/>
    <w:rsid w:val="00FD7447"/>
    <w:rsid w:val="00FE305C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996229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RBI5PAMIO524-1616901215-26420</_dlc_DocId>
    <HideFromDelve xmlns="71c5aaf6-e6ce-465b-b873-5148d2a4c105">false</HideFromDelve>
    <_dlc_DocIdUrl xmlns="71c5aaf6-e6ce-465b-b873-5148d2a4c105">
      <Url>https://nokia.sharepoint.com/sites/gxp/_layouts/15/DocIdRedir.aspx?ID=RBI5PAMIO524-1616901215-26420</Url>
      <Description>RBI5PAMIO524-1616901215-26420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103</TotalTime>
  <Pages>1</Pages>
  <Words>446</Words>
  <Characters>2545</Characters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dcterms:created xsi:type="dcterms:W3CDTF">2024-09-17T08:55:00Z</dcterms:created>
  <dcterms:modified xsi:type="dcterms:W3CDTF">2024-10-07T06:23:00Z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138fe96e-0ac7-4248-bf0c-1902ab8a9a2d</vt:lpwstr>
  </property>
  <property fmtid="{D5CDD505-2E9C-101B-9397-08002B2CF9AE}" pid="12" name="GrammarlyDocumentId">
    <vt:lpwstr>256c5fa865bd69feaa13d2c52996cc8619cb7bf24a3f3897e3ac2bb2e8376802</vt:lpwstr>
  </property>
</Properties>
</file>